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5A4BE2" w14:textId="73D60AD2" w:rsidR="00874286" w:rsidRPr="00B41206" w:rsidRDefault="00716032" w:rsidP="00B41206">
      <w:pPr>
        <w:pStyle w:val="NoSpacing"/>
        <w:jc w:val="center"/>
        <w:rPr>
          <w:b/>
          <w:sz w:val="44"/>
          <w:szCs w:val="44"/>
          <w:u w:val="single"/>
        </w:rPr>
      </w:pPr>
      <w:r>
        <w:rPr>
          <w:b/>
          <w:sz w:val="44"/>
          <w:szCs w:val="44"/>
          <w:u w:val="single"/>
        </w:rPr>
        <w:t>Heat Capacity</w:t>
      </w:r>
    </w:p>
    <w:p w14:paraId="63A3FCEE" w14:textId="793ACA5B" w:rsidR="00B41206" w:rsidRDefault="00B41206" w:rsidP="00B41206">
      <w:pPr>
        <w:pStyle w:val="NoSpacing"/>
      </w:pPr>
    </w:p>
    <w:p w14:paraId="5F720376" w14:textId="06128902" w:rsidR="00F611D6" w:rsidRDefault="00F611D6" w:rsidP="00B41206">
      <w:pPr>
        <w:pStyle w:val="NoSpacing"/>
      </w:pPr>
    </w:p>
    <w:p w14:paraId="101EBF23" w14:textId="548A715B" w:rsidR="00863F27" w:rsidRPr="00863F27" w:rsidRDefault="00863F27" w:rsidP="00B41206">
      <w:pPr>
        <w:pStyle w:val="NoSpacing"/>
        <w:rPr>
          <w:b/>
          <w:sz w:val="28"/>
          <w:szCs w:val="28"/>
        </w:rPr>
      </w:pPr>
      <w:r w:rsidRPr="00863F27">
        <w:rPr>
          <w:b/>
          <w:sz w:val="28"/>
          <w:szCs w:val="28"/>
        </w:rPr>
        <w:t>Phonon Contribution</w:t>
      </w:r>
    </w:p>
    <w:p w14:paraId="55EFC62E" w14:textId="7A4D8441" w:rsidR="00C3619C" w:rsidRDefault="00C3619C" w:rsidP="00BE08A6">
      <w:pPr>
        <w:pStyle w:val="NoSpacing"/>
        <w:rPr>
          <w:sz w:val="24"/>
          <w:szCs w:val="24"/>
        </w:rPr>
      </w:pPr>
      <w:r>
        <w:rPr>
          <w:sz w:val="24"/>
          <w:szCs w:val="24"/>
        </w:rPr>
        <w:t>Let’s use the Debye Model to work out the heat capacity of a solid, just focusing on the contributions from the screened phonons.  Recall we said,</w:t>
      </w:r>
    </w:p>
    <w:p w14:paraId="08C6C72E" w14:textId="77777777" w:rsidR="00C3619C" w:rsidRPr="00DE133B" w:rsidRDefault="00C3619C" w:rsidP="00C3619C">
      <w:pPr>
        <w:pStyle w:val="NoSpacing"/>
        <w:rPr>
          <w:sz w:val="24"/>
          <w:szCs w:val="24"/>
        </w:rPr>
      </w:pPr>
    </w:p>
    <w:p w14:paraId="4CD3EDFA" w14:textId="77777777" w:rsidR="00C3619C" w:rsidRPr="00DE133B" w:rsidRDefault="00C3619C" w:rsidP="00C3619C">
      <w:pPr>
        <w:pStyle w:val="NoSpacing"/>
        <w:rPr>
          <w:sz w:val="24"/>
          <w:szCs w:val="24"/>
        </w:rPr>
      </w:pPr>
      <w:r w:rsidRPr="00DE133B">
        <w:rPr>
          <w:position w:val="-32"/>
          <w:sz w:val="24"/>
          <w:szCs w:val="24"/>
        </w:rPr>
        <w:object w:dxaOrig="1359" w:dyaOrig="760" w14:anchorId="2554C37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7.65pt;height:38.2pt" o:ole="">
            <v:imagedata r:id="rId4" o:title=""/>
          </v:shape>
          <o:OLEObject Type="Embed" ProgID="Equation.DSMT4" ShapeID="_x0000_i1025" DrawAspect="Content" ObjectID="_1724230758" r:id="rId5"/>
        </w:object>
      </w:r>
      <w:r w:rsidRPr="00DE133B">
        <w:rPr>
          <w:sz w:val="24"/>
          <w:szCs w:val="24"/>
        </w:rPr>
        <w:t xml:space="preserve"> </w:t>
      </w:r>
    </w:p>
    <w:p w14:paraId="795D677C" w14:textId="77777777" w:rsidR="00C3619C" w:rsidRDefault="00C3619C" w:rsidP="00C3619C">
      <w:pPr>
        <w:pStyle w:val="NoSpacing"/>
        <w:rPr>
          <w:sz w:val="24"/>
          <w:szCs w:val="24"/>
        </w:rPr>
      </w:pPr>
    </w:p>
    <w:p w14:paraId="0F57EDD2" w14:textId="77777777" w:rsidR="00C3619C" w:rsidRPr="00DE133B" w:rsidRDefault="00C3619C" w:rsidP="00C3619C">
      <w:pPr>
        <w:pStyle w:val="NoSpacing"/>
        <w:rPr>
          <w:sz w:val="24"/>
          <w:szCs w:val="24"/>
        </w:rPr>
      </w:pPr>
      <w:r w:rsidRPr="00DE133B">
        <w:rPr>
          <w:sz w:val="24"/>
          <w:szCs w:val="24"/>
        </w:rPr>
        <w:t>(s labels the branches) depicted below:</w:t>
      </w:r>
    </w:p>
    <w:p w14:paraId="3B4B48D0" w14:textId="77777777" w:rsidR="00C3619C" w:rsidRPr="00DE133B" w:rsidRDefault="00C3619C" w:rsidP="00C3619C">
      <w:pPr>
        <w:pStyle w:val="NoSpacing"/>
        <w:rPr>
          <w:sz w:val="24"/>
          <w:szCs w:val="24"/>
        </w:rPr>
      </w:pPr>
    </w:p>
    <w:p w14:paraId="19D5592C" w14:textId="52351DE4" w:rsidR="00C3619C" w:rsidRDefault="00C3619C" w:rsidP="00C3619C">
      <w:pPr>
        <w:pStyle w:val="NoSpacing"/>
        <w:rPr>
          <w:sz w:val="24"/>
          <w:szCs w:val="24"/>
        </w:rPr>
      </w:pPr>
      <w:r>
        <w:rPr>
          <w:sz w:val="24"/>
          <w:szCs w:val="24"/>
        </w:rPr>
        <w:object w:dxaOrig="5845" w:dyaOrig="4176" w14:anchorId="3FDC7D7C">
          <v:shape id="_x0000_i1026" type="#_x0000_t75" style="width:235.1pt;height:165.25pt" o:ole="">
            <v:imagedata r:id="rId6" o:title="" croptop="2260f" cropbottom="3201f" cropleft="3068f" cropright="1264f"/>
          </v:shape>
          <o:OLEObject Type="Embed" ProgID="PBrush" ShapeID="_x0000_i1026" DrawAspect="Content" ObjectID="_1724230759" r:id="rId7"/>
        </w:object>
      </w:r>
    </w:p>
    <w:p w14:paraId="0024646C" w14:textId="77777777" w:rsidR="00C3619C" w:rsidRPr="00DE133B" w:rsidRDefault="00C3619C" w:rsidP="00BE08A6">
      <w:pPr>
        <w:pStyle w:val="NoSpacing"/>
        <w:rPr>
          <w:sz w:val="24"/>
          <w:szCs w:val="24"/>
        </w:rPr>
      </w:pPr>
    </w:p>
    <w:p w14:paraId="37C05D66" w14:textId="349CE3F6" w:rsidR="00BE08A6" w:rsidRPr="00DE133B" w:rsidRDefault="00BE08A6" w:rsidP="00BE08A6">
      <w:pPr>
        <w:pStyle w:val="NoSpacing"/>
        <w:rPr>
          <w:sz w:val="24"/>
          <w:szCs w:val="24"/>
        </w:rPr>
      </w:pPr>
      <w:r w:rsidRPr="00DE133B">
        <w:rPr>
          <w:sz w:val="24"/>
          <w:szCs w:val="24"/>
        </w:rPr>
        <w:t>Also, for what it’s worth, the acoustic wave velocities are ~ 100m/s.  And so that makes the upper limit of the acoustic branches, called the Debye energy ω</w:t>
      </w:r>
      <w:r w:rsidRPr="00DE133B">
        <w:rPr>
          <w:sz w:val="24"/>
          <w:szCs w:val="24"/>
          <w:vertAlign w:val="subscript"/>
        </w:rPr>
        <w:t>D</w:t>
      </w:r>
      <w:r w:rsidRPr="00DE133B">
        <w:rPr>
          <w:sz w:val="24"/>
          <w:szCs w:val="24"/>
        </w:rPr>
        <w:t xml:space="preserve"> = k</w:t>
      </w:r>
      <w:r w:rsidRPr="00DE133B">
        <w:rPr>
          <w:sz w:val="24"/>
          <w:szCs w:val="24"/>
          <w:vertAlign w:val="subscript"/>
        </w:rPr>
        <w:t>D</w:t>
      </w:r>
      <w:r w:rsidRPr="00DE133B">
        <w:rPr>
          <w:sz w:val="24"/>
          <w:szCs w:val="24"/>
        </w:rPr>
        <w:t>v</w:t>
      </w:r>
      <w:r w:rsidRPr="00DE133B">
        <w:rPr>
          <w:sz w:val="24"/>
          <w:szCs w:val="24"/>
          <w:vertAlign w:val="subscript"/>
        </w:rPr>
        <w:t>s</w:t>
      </w:r>
      <w:r w:rsidRPr="00DE133B">
        <w:rPr>
          <w:sz w:val="24"/>
          <w:szCs w:val="24"/>
        </w:rPr>
        <w:t xml:space="preserve"> ~ (100K)k</w:t>
      </w:r>
      <w:r w:rsidRPr="00DE133B">
        <w:rPr>
          <w:sz w:val="24"/>
          <w:szCs w:val="24"/>
          <w:vertAlign w:val="subscript"/>
        </w:rPr>
        <w:t>B</w:t>
      </w:r>
      <w:r w:rsidRPr="00DE133B">
        <w:rPr>
          <w:sz w:val="24"/>
          <w:szCs w:val="24"/>
        </w:rPr>
        <w:t xml:space="preserve"> ~ 10</w:t>
      </w:r>
      <w:r w:rsidRPr="00DE133B">
        <w:rPr>
          <w:sz w:val="24"/>
          <w:szCs w:val="24"/>
          <w:vertAlign w:val="superscript"/>
        </w:rPr>
        <w:t>-2</w:t>
      </w:r>
      <w:r w:rsidRPr="00DE133B">
        <w:rPr>
          <w:sz w:val="24"/>
          <w:szCs w:val="24"/>
        </w:rPr>
        <w:t>eV.  Which means at room temperature we expect all k modes in the acoustic branches to be well populated.  The optical branch frequencies ω</w:t>
      </w:r>
      <w:r w:rsidRPr="00DE133B">
        <w:rPr>
          <w:sz w:val="24"/>
          <w:szCs w:val="24"/>
          <w:vertAlign w:val="subscript"/>
        </w:rPr>
        <w:t>0s</w:t>
      </w:r>
      <w:r w:rsidRPr="00DE133B">
        <w:rPr>
          <w:sz w:val="24"/>
          <w:szCs w:val="24"/>
        </w:rPr>
        <w:t xml:space="preserve"> are typically much higher, being near the optical frequency range.  Seems like it’s usually closer to infrared.  So ω</w:t>
      </w:r>
      <w:r w:rsidRPr="00DE133B">
        <w:rPr>
          <w:sz w:val="24"/>
          <w:szCs w:val="24"/>
          <w:vertAlign w:val="subscript"/>
        </w:rPr>
        <w:t>0s</w:t>
      </w:r>
      <w:r w:rsidRPr="00DE133B">
        <w:rPr>
          <w:sz w:val="24"/>
          <w:szCs w:val="24"/>
        </w:rPr>
        <w:t xml:space="preserve"> ~ c/1000nm ~ 3×10</w:t>
      </w:r>
      <w:r w:rsidRPr="00DE133B">
        <w:rPr>
          <w:sz w:val="24"/>
          <w:szCs w:val="24"/>
          <w:vertAlign w:val="superscript"/>
        </w:rPr>
        <w:t>14</w:t>
      </w:r>
      <w:r w:rsidRPr="00DE133B">
        <w:rPr>
          <w:sz w:val="24"/>
          <w:szCs w:val="24"/>
        </w:rPr>
        <w:t>Hz ~ eV ~ (10</w:t>
      </w:r>
      <w:r w:rsidRPr="00DE133B">
        <w:rPr>
          <w:sz w:val="24"/>
          <w:szCs w:val="24"/>
          <w:vertAlign w:val="superscript"/>
        </w:rPr>
        <w:t>4</w:t>
      </w:r>
      <w:r w:rsidRPr="00DE133B">
        <w:rPr>
          <w:sz w:val="24"/>
          <w:szCs w:val="24"/>
        </w:rPr>
        <w:t>K)k</w:t>
      </w:r>
      <w:r w:rsidRPr="00DE133B">
        <w:rPr>
          <w:sz w:val="24"/>
          <w:szCs w:val="24"/>
          <w:vertAlign w:val="subscript"/>
        </w:rPr>
        <w:t>B</w:t>
      </w:r>
      <w:r w:rsidR="00023A80">
        <w:rPr>
          <w:sz w:val="24"/>
          <w:szCs w:val="24"/>
        </w:rPr>
        <w:t>, where c is speed of light</w:t>
      </w:r>
      <w:r w:rsidRPr="00DE133B">
        <w:rPr>
          <w:sz w:val="24"/>
          <w:szCs w:val="24"/>
        </w:rPr>
        <w:t xml:space="preserve">.  So we would not expect the optical modes to be populated at room temperatures.  And in fact, the solid would probably have melted by the time they would be populated.  But I guess targeted application of infrared/visible EM fields can excite a few.  Okay so let’s proceed.  There are a few ways to do it.  We can just calculate the system’s partition function.  </w:t>
      </w:r>
    </w:p>
    <w:p w14:paraId="69CBE6DF" w14:textId="77777777" w:rsidR="00BE08A6" w:rsidRPr="00DE133B" w:rsidRDefault="00BE08A6" w:rsidP="00BE08A6">
      <w:pPr>
        <w:pStyle w:val="NoSpacing"/>
        <w:rPr>
          <w:sz w:val="24"/>
          <w:szCs w:val="24"/>
        </w:rPr>
      </w:pPr>
    </w:p>
    <w:p w14:paraId="4E64EA87" w14:textId="3F1737F4" w:rsidR="00BE08A6" w:rsidRPr="00DE133B" w:rsidRDefault="00C3619C" w:rsidP="00BE08A6">
      <w:pPr>
        <w:pStyle w:val="NoSpacing"/>
        <w:rPr>
          <w:sz w:val="24"/>
          <w:szCs w:val="24"/>
        </w:rPr>
      </w:pPr>
      <w:r w:rsidRPr="00E232FA">
        <w:rPr>
          <w:position w:val="-122"/>
        </w:rPr>
        <w:object w:dxaOrig="4819" w:dyaOrig="2560" w14:anchorId="74E638A0">
          <v:shape id="_x0000_i1027" type="#_x0000_t75" style="width:241.1pt;height:128.2pt" o:ole="">
            <v:imagedata r:id="rId8" o:title=""/>
          </v:shape>
          <o:OLEObject Type="Embed" ProgID="Equation.DSMT4" ShapeID="_x0000_i1027" DrawAspect="Content" ObjectID="_1724230760" r:id="rId9"/>
        </w:object>
      </w:r>
    </w:p>
    <w:p w14:paraId="10861E01" w14:textId="77777777" w:rsidR="00BE08A6" w:rsidRPr="00DE133B" w:rsidRDefault="00BE08A6" w:rsidP="00BE08A6">
      <w:pPr>
        <w:pStyle w:val="NoSpacing"/>
        <w:rPr>
          <w:sz w:val="24"/>
          <w:szCs w:val="24"/>
        </w:rPr>
      </w:pPr>
    </w:p>
    <w:p w14:paraId="0439C17E" w14:textId="77777777" w:rsidR="00BE08A6" w:rsidRPr="00DE133B" w:rsidRDefault="00BE08A6" w:rsidP="00BE08A6">
      <w:pPr>
        <w:pStyle w:val="NoSpacing"/>
        <w:rPr>
          <w:sz w:val="24"/>
          <w:szCs w:val="24"/>
        </w:rPr>
      </w:pPr>
      <w:r w:rsidRPr="00DE133B">
        <w:rPr>
          <w:sz w:val="24"/>
          <w:szCs w:val="24"/>
        </w:rPr>
        <w:t>And so our free energy, would be:</w:t>
      </w:r>
    </w:p>
    <w:p w14:paraId="36C0A9EF" w14:textId="77777777" w:rsidR="00BE08A6" w:rsidRPr="00DE133B" w:rsidRDefault="00BE08A6" w:rsidP="00BE08A6">
      <w:pPr>
        <w:pStyle w:val="NoSpacing"/>
        <w:rPr>
          <w:sz w:val="24"/>
          <w:szCs w:val="24"/>
        </w:rPr>
      </w:pPr>
    </w:p>
    <w:p w14:paraId="18440148" w14:textId="77777777" w:rsidR="00BE08A6" w:rsidRPr="00DE133B" w:rsidRDefault="00BE08A6" w:rsidP="00BE08A6">
      <w:pPr>
        <w:pStyle w:val="NoSpacing"/>
        <w:rPr>
          <w:sz w:val="24"/>
          <w:szCs w:val="24"/>
        </w:rPr>
      </w:pPr>
      <w:r w:rsidRPr="00DE133B">
        <w:rPr>
          <w:position w:val="-28"/>
          <w:sz w:val="24"/>
          <w:szCs w:val="24"/>
        </w:rPr>
        <w:object w:dxaOrig="2820" w:dyaOrig="540" w14:anchorId="72836747">
          <v:shape id="_x0000_i1028" type="#_x0000_t75" style="width:141.8pt;height:27.25pt" o:ole="" filled="t" fillcolor="#cfc">
            <v:imagedata r:id="rId10" o:title=""/>
          </v:shape>
          <o:OLEObject Type="Embed" ProgID="Equation.DSMT4" ShapeID="_x0000_i1028" DrawAspect="Content" ObjectID="_1724230761" r:id="rId11"/>
        </w:object>
      </w:r>
    </w:p>
    <w:p w14:paraId="03F1D744" w14:textId="77777777" w:rsidR="00BE08A6" w:rsidRPr="00DE133B" w:rsidRDefault="00BE08A6" w:rsidP="00BE08A6">
      <w:pPr>
        <w:pStyle w:val="NoSpacing"/>
        <w:rPr>
          <w:sz w:val="24"/>
          <w:szCs w:val="24"/>
        </w:rPr>
      </w:pPr>
    </w:p>
    <w:p w14:paraId="6FDBF057" w14:textId="77777777" w:rsidR="00BE08A6" w:rsidRPr="00DE133B" w:rsidRDefault="00BE08A6" w:rsidP="00BE08A6">
      <w:pPr>
        <w:pStyle w:val="NoSpacing"/>
        <w:rPr>
          <w:sz w:val="24"/>
          <w:szCs w:val="24"/>
        </w:rPr>
      </w:pPr>
      <w:r w:rsidRPr="00DE133B">
        <w:rPr>
          <w:sz w:val="24"/>
          <w:szCs w:val="24"/>
        </w:rPr>
        <w:t>Can also write this as:</w:t>
      </w:r>
    </w:p>
    <w:p w14:paraId="63A032FD" w14:textId="77777777" w:rsidR="00BE08A6" w:rsidRPr="00DE133B" w:rsidRDefault="00BE08A6" w:rsidP="00BE08A6">
      <w:pPr>
        <w:pStyle w:val="NoSpacing"/>
        <w:rPr>
          <w:sz w:val="24"/>
          <w:szCs w:val="24"/>
        </w:rPr>
      </w:pPr>
    </w:p>
    <w:p w14:paraId="13D0F7A5" w14:textId="77777777" w:rsidR="00BE08A6" w:rsidRPr="00DE133B" w:rsidRDefault="00BE08A6" w:rsidP="00BE08A6">
      <w:pPr>
        <w:pStyle w:val="NoSpacing"/>
        <w:rPr>
          <w:sz w:val="24"/>
          <w:szCs w:val="24"/>
        </w:rPr>
      </w:pPr>
      <w:r w:rsidRPr="00DE133B">
        <w:rPr>
          <w:position w:val="-122"/>
          <w:sz w:val="24"/>
          <w:szCs w:val="24"/>
        </w:rPr>
        <w:object w:dxaOrig="3120" w:dyaOrig="2560" w14:anchorId="361E04B2">
          <v:shape id="_x0000_i1029" type="#_x0000_t75" style="width:156pt;height:128.75pt" o:ole="">
            <v:imagedata r:id="rId12" o:title=""/>
          </v:shape>
          <o:OLEObject Type="Embed" ProgID="Equation.DSMT4" ShapeID="_x0000_i1029" DrawAspect="Content" ObjectID="_1724230762" r:id="rId13"/>
        </w:object>
      </w:r>
    </w:p>
    <w:p w14:paraId="52B91F5A" w14:textId="77777777" w:rsidR="00BE08A6" w:rsidRPr="00DE133B" w:rsidRDefault="00BE08A6" w:rsidP="00BE08A6">
      <w:pPr>
        <w:pStyle w:val="NoSpacing"/>
        <w:rPr>
          <w:sz w:val="24"/>
          <w:szCs w:val="24"/>
        </w:rPr>
      </w:pPr>
    </w:p>
    <w:p w14:paraId="22F49232" w14:textId="77777777" w:rsidR="00BE08A6" w:rsidRPr="00DE133B" w:rsidRDefault="00BE08A6" w:rsidP="00BE08A6">
      <w:pPr>
        <w:pStyle w:val="NoSpacing"/>
        <w:rPr>
          <w:sz w:val="24"/>
          <w:szCs w:val="24"/>
        </w:rPr>
      </w:pPr>
      <w:r w:rsidRPr="00DE133B">
        <w:rPr>
          <w:sz w:val="24"/>
          <w:szCs w:val="24"/>
        </w:rPr>
        <w:t xml:space="preserve">which puts it in ‘L’ form.  And it makes sense that it should since phonons are bosons.  Only difference is the extra constant term which comes from the fact that the lattice has energy in the zero-phonon state, whereas regular bosons have no energy if there aren’t any present.  Now let’s consider the internal energy (density).  This is simply </w:t>
      </w:r>
    </w:p>
    <w:p w14:paraId="1B993B1E" w14:textId="77777777" w:rsidR="00BE08A6" w:rsidRPr="00DE133B" w:rsidRDefault="00BE08A6" w:rsidP="00BE08A6">
      <w:pPr>
        <w:pStyle w:val="NoSpacing"/>
        <w:rPr>
          <w:sz w:val="24"/>
          <w:szCs w:val="24"/>
        </w:rPr>
      </w:pPr>
    </w:p>
    <w:p w14:paraId="607DB527" w14:textId="77777777" w:rsidR="00BE08A6" w:rsidRPr="00DE133B" w:rsidRDefault="00BE08A6" w:rsidP="00BE08A6">
      <w:pPr>
        <w:pStyle w:val="NoSpacing"/>
        <w:rPr>
          <w:sz w:val="24"/>
          <w:szCs w:val="24"/>
        </w:rPr>
      </w:pPr>
      <w:r w:rsidRPr="00DE133B">
        <w:rPr>
          <w:position w:val="-64"/>
          <w:sz w:val="24"/>
          <w:szCs w:val="24"/>
        </w:rPr>
        <w:object w:dxaOrig="2720" w:dyaOrig="1400" w14:anchorId="38A6E021">
          <v:shape id="_x0000_i1030" type="#_x0000_t75" style="width:136.35pt;height:69.8pt" o:ole="">
            <v:imagedata r:id="rId14" o:title=""/>
          </v:shape>
          <o:OLEObject Type="Embed" ProgID="Equation.DSMT4" ShapeID="_x0000_i1030" DrawAspect="Content" ObjectID="_1724230763" r:id="rId15"/>
        </w:object>
      </w:r>
    </w:p>
    <w:p w14:paraId="519B8F67" w14:textId="77777777" w:rsidR="00BE08A6" w:rsidRPr="00DE133B" w:rsidRDefault="00BE08A6" w:rsidP="00BE08A6">
      <w:pPr>
        <w:pStyle w:val="NoSpacing"/>
        <w:rPr>
          <w:sz w:val="24"/>
          <w:szCs w:val="24"/>
        </w:rPr>
      </w:pPr>
    </w:p>
    <w:p w14:paraId="57D95462" w14:textId="5103C740" w:rsidR="00BE08A6" w:rsidRDefault="005C36BB" w:rsidP="00BE08A6">
      <w:pPr>
        <w:pStyle w:val="NoSpacing"/>
        <w:rPr>
          <w:sz w:val="24"/>
          <w:szCs w:val="24"/>
        </w:rPr>
      </w:pPr>
      <w:r>
        <w:rPr>
          <w:sz w:val="24"/>
          <w:szCs w:val="24"/>
        </w:rPr>
        <w:t>Now note,</w:t>
      </w:r>
    </w:p>
    <w:p w14:paraId="2FF969C4" w14:textId="0E5B5534" w:rsidR="005C36BB" w:rsidRDefault="005C36BB" w:rsidP="00BE08A6">
      <w:pPr>
        <w:pStyle w:val="NoSpacing"/>
        <w:rPr>
          <w:sz w:val="24"/>
          <w:szCs w:val="24"/>
        </w:rPr>
      </w:pPr>
    </w:p>
    <w:p w14:paraId="60E06CED" w14:textId="18FFB2A7" w:rsidR="005C36BB" w:rsidRDefault="005C36BB" w:rsidP="00BE08A6">
      <w:pPr>
        <w:pStyle w:val="NoSpacing"/>
        <w:rPr>
          <w:rFonts w:ascii="Calibri" w:hAnsi="Calibri" w:cs="Calibri"/>
        </w:rPr>
      </w:pPr>
      <w:r w:rsidRPr="005C36BB">
        <w:rPr>
          <w:rFonts w:ascii="Calibri" w:hAnsi="Calibri" w:cs="Calibri"/>
          <w:position w:val="-174"/>
        </w:rPr>
        <w:object w:dxaOrig="4580" w:dyaOrig="3580" w14:anchorId="0152B1E5">
          <v:shape id="_x0000_i1047" type="#_x0000_t75" style="width:229.1pt;height:178.9pt" o:ole="">
            <v:imagedata r:id="rId16" o:title=""/>
          </v:shape>
          <o:OLEObject Type="Embed" ProgID="Equation.DSMT4" ShapeID="_x0000_i1047" DrawAspect="Content" ObjectID="_1724230764" r:id="rId17"/>
        </w:object>
      </w:r>
    </w:p>
    <w:p w14:paraId="24756053" w14:textId="45FD17B5" w:rsidR="005C36BB" w:rsidRPr="005C36BB" w:rsidRDefault="005C36BB" w:rsidP="00BE08A6">
      <w:pPr>
        <w:pStyle w:val="NoSpacing"/>
        <w:rPr>
          <w:rFonts w:ascii="Calibri" w:hAnsi="Calibri" w:cs="Calibri"/>
          <w:sz w:val="24"/>
          <w:szCs w:val="24"/>
        </w:rPr>
      </w:pPr>
    </w:p>
    <w:p w14:paraId="19836681" w14:textId="1D2BEC5A" w:rsidR="005C36BB" w:rsidRPr="005C36BB" w:rsidRDefault="005C36BB" w:rsidP="00BE08A6">
      <w:pPr>
        <w:pStyle w:val="NoSpacing"/>
        <w:rPr>
          <w:sz w:val="28"/>
          <w:szCs w:val="28"/>
        </w:rPr>
      </w:pPr>
      <w:r w:rsidRPr="005C36BB">
        <w:rPr>
          <w:rFonts w:ascii="Calibri" w:hAnsi="Calibri" w:cs="Calibri"/>
          <w:sz w:val="24"/>
          <w:szCs w:val="24"/>
        </w:rPr>
        <w:t>So we can write</w:t>
      </w:r>
    </w:p>
    <w:p w14:paraId="47871801" w14:textId="77777777" w:rsidR="00BE08A6" w:rsidRPr="00DE133B" w:rsidRDefault="00BE08A6" w:rsidP="00BE08A6">
      <w:pPr>
        <w:pStyle w:val="NoSpacing"/>
        <w:rPr>
          <w:sz w:val="24"/>
          <w:szCs w:val="24"/>
        </w:rPr>
      </w:pPr>
    </w:p>
    <w:p w14:paraId="24B0C77D" w14:textId="77777777" w:rsidR="00BE08A6" w:rsidRPr="00DE133B" w:rsidRDefault="00BE08A6" w:rsidP="00BE08A6">
      <w:pPr>
        <w:pStyle w:val="NoSpacing"/>
        <w:rPr>
          <w:sz w:val="24"/>
          <w:szCs w:val="24"/>
        </w:rPr>
      </w:pPr>
      <w:r w:rsidRPr="00DE133B">
        <w:rPr>
          <w:position w:val="-28"/>
          <w:sz w:val="24"/>
          <w:szCs w:val="24"/>
        </w:rPr>
        <w:object w:dxaOrig="2560" w:dyaOrig="680" w14:anchorId="74F1260E">
          <v:shape id="_x0000_i1031" type="#_x0000_t75" style="width:128.75pt;height:33.8pt" o:ole="">
            <v:imagedata r:id="rId18" o:title=""/>
          </v:shape>
          <o:OLEObject Type="Embed" ProgID="Equation.DSMT4" ShapeID="_x0000_i1031" DrawAspect="Content" ObjectID="_1724230765" r:id="rId19"/>
        </w:object>
      </w:r>
    </w:p>
    <w:p w14:paraId="2CE1DA2E" w14:textId="77777777" w:rsidR="00BE08A6" w:rsidRPr="00DE133B" w:rsidRDefault="00BE08A6" w:rsidP="00BE08A6">
      <w:pPr>
        <w:pStyle w:val="NoSpacing"/>
        <w:rPr>
          <w:sz w:val="24"/>
          <w:szCs w:val="24"/>
        </w:rPr>
      </w:pPr>
    </w:p>
    <w:p w14:paraId="6F7BF365" w14:textId="2D4FE31F" w:rsidR="00BE08A6" w:rsidRPr="00DE133B" w:rsidRDefault="00BE08A6" w:rsidP="00BE08A6">
      <w:pPr>
        <w:pStyle w:val="NoSpacing"/>
        <w:rPr>
          <w:sz w:val="24"/>
          <w:szCs w:val="24"/>
        </w:rPr>
      </w:pPr>
      <w:r w:rsidRPr="00DE133B">
        <w:rPr>
          <w:sz w:val="24"/>
          <w:szCs w:val="24"/>
        </w:rPr>
        <w:t>Let’s go to the high T limit.  We’ll presume we’re at high enough T so that kT &gt;&gt; ω</w:t>
      </w:r>
      <w:r w:rsidRPr="00DE133B">
        <w:rPr>
          <w:sz w:val="24"/>
          <w:szCs w:val="24"/>
          <w:vertAlign w:val="subscript"/>
        </w:rPr>
        <w:t>ks</w:t>
      </w:r>
      <w:r w:rsidRPr="00DE133B">
        <w:rPr>
          <w:sz w:val="24"/>
          <w:szCs w:val="24"/>
        </w:rPr>
        <w:t xml:space="preserve"> for all branches.   Then we have:</w:t>
      </w:r>
    </w:p>
    <w:p w14:paraId="01355DFC" w14:textId="77777777" w:rsidR="00BE08A6" w:rsidRPr="00DE133B" w:rsidRDefault="00BE08A6" w:rsidP="00BE08A6">
      <w:pPr>
        <w:pStyle w:val="NoSpacing"/>
        <w:rPr>
          <w:sz w:val="24"/>
          <w:szCs w:val="24"/>
        </w:rPr>
      </w:pPr>
    </w:p>
    <w:p w14:paraId="77633C6C" w14:textId="77777777" w:rsidR="00BE08A6" w:rsidRPr="00DE133B" w:rsidRDefault="00BE08A6" w:rsidP="00BE08A6">
      <w:pPr>
        <w:pStyle w:val="NoSpacing"/>
        <w:rPr>
          <w:sz w:val="24"/>
          <w:szCs w:val="24"/>
        </w:rPr>
      </w:pPr>
      <w:r w:rsidRPr="00DE133B">
        <w:rPr>
          <w:position w:val="-30"/>
          <w:sz w:val="24"/>
          <w:szCs w:val="24"/>
        </w:rPr>
        <w:object w:dxaOrig="5040" w:dyaOrig="680" w14:anchorId="624DDFA5">
          <v:shape id="_x0000_i1032" type="#_x0000_t75" style="width:252pt;height:33.8pt" o:ole="">
            <v:imagedata r:id="rId20" o:title=""/>
          </v:shape>
          <o:OLEObject Type="Embed" ProgID="Equation.DSMT4" ShapeID="_x0000_i1032" DrawAspect="Content" ObjectID="_1724230766" r:id="rId21"/>
        </w:object>
      </w:r>
      <w:r w:rsidRPr="00DE133B">
        <w:rPr>
          <w:sz w:val="24"/>
          <w:szCs w:val="24"/>
        </w:rPr>
        <w:t xml:space="preserve"> </w:t>
      </w:r>
    </w:p>
    <w:p w14:paraId="3511FE10" w14:textId="77777777" w:rsidR="00BE08A6" w:rsidRPr="00DE133B" w:rsidRDefault="00BE08A6" w:rsidP="00BE08A6">
      <w:pPr>
        <w:pStyle w:val="NoSpacing"/>
        <w:rPr>
          <w:sz w:val="24"/>
          <w:szCs w:val="24"/>
        </w:rPr>
      </w:pPr>
    </w:p>
    <w:p w14:paraId="0E4C7060" w14:textId="77777777" w:rsidR="00BE08A6" w:rsidRPr="00DE133B" w:rsidRDefault="00BE08A6" w:rsidP="00BE08A6">
      <w:pPr>
        <w:pStyle w:val="NoSpacing"/>
        <w:rPr>
          <w:sz w:val="24"/>
          <w:szCs w:val="24"/>
        </w:rPr>
      </w:pPr>
      <w:r w:rsidRPr="00DE133B">
        <w:rPr>
          <w:sz w:val="24"/>
          <w:szCs w:val="24"/>
        </w:rPr>
        <w:t>And so we find:</w:t>
      </w:r>
    </w:p>
    <w:p w14:paraId="257FCE12" w14:textId="77777777" w:rsidR="00BE08A6" w:rsidRPr="00DE133B" w:rsidRDefault="00BE08A6" w:rsidP="00BE08A6">
      <w:pPr>
        <w:pStyle w:val="NoSpacing"/>
        <w:rPr>
          <w:sz w:val="24"/>
          <w:szCs w:val="24"/>
        </w:rPr>
      </w:pPr>
    </w:p>
    <w:p w14:paraId="33114F0C" w14:textId="77777777" w:rsidR="00BE08A6" w:rsidRPr="00DE133B" w:rsidRDefault="00BE08A6" w:rsidP="00BE08A6">
      <w:pPr>
        <w:pStyle w:val="NoSpacing"/>
        <w:rPr>
          <w:sz w:val="24"/>
          <w:szCs w:val="24"/>
        </w:rPr>
      </w:pPr>
      <w:r w:rsidRPr="00DE133B">
        <w:rPr>
          <w:position w:val="-122"/>
          <w:sz w:val="24"/>
          <w:szCs w:val="24"/>
        </w:rPr>
        <w:object w:dxaOrig="2480" w:dyaOrig="2560" w14:anchorId="6089A0D2">
          <v:shape id="_x0000_i1033" type="#_x0000_t75" style="width:123.8pt;height:128.75pt" o:ole="">
            <v:imagedata r:id="rId22" o:title=""/>
          </v:shape>
          <o:OLEObject Type="Embed" ProgID="Equation.DSMT4" ShapeID="_x0000_i1033" DrawAspect="Content" ObjectID="_1724230767" r:id="rId23"/>
        </w:object>
      </w:r>
      <w:r w:rsidRPr="00DE133B">
        <w:rPr>
          <w:sz w:val="24"/>
          <w:szCs w:val="24"/>
        </w:rPr>
        <w:t xml:space="preserve"> </w:t>
      </w:r>
    </w:p>
    <w:p w14:paraId="3A125647" w14:textId="77777777" w:rsidR="00BE08A6" w:rsidRPr="00DE133B" w:rsidRDefault="00BE08A6" w:rsidP="00BE08A6">
      <w:pPr>
        <w:pStyle w:val="NoSpacing"/>
        <w:rPr>
          <w:sz w:val="24"/>
          <w:szCs w:val="24"/>
        </w:rPr>
      </w:pPr>
    </w:p>
    <w:p w14:paraId="6C84B03E" w14:textId="77777777" w:rsidR="00BE08A6" w:rsidRPr="00DE133B" w:rsidRDefault="00BE08A6" w:rsidP="00BE08A6">
      <w:pPr>
        <w:pStyle w:val="NoSpacing"/>
        <w:rPr>
          <w:sz w:val="24"/>
          <w:szCs w:val="24"/>
        </w:rPr>
      </w:pPr>
      <w:r w:rsidRPr="00DE133B">
        <w:rPr>
          <w:sz w:val="24"/>
          <w:szCs w:val="24"/>
        </w:rPr>
        <w:t>where p is the number of atoms in the basis and is implicitly accounting for the 3 acoustic modes and 3(p-1) optical modes.  Note energy doesn’t saturate because we can always keep adding phonons (which are bosons) to the energy levels indefinitely.  But as aforementioned, we’d expect the solid to have melted at such temperatures.  Let’s lower the temperature to ω</w:t>
      </w:r>
      <w:r w:rsidRPr="00DE133B">
        <w:rPr>
          <w:sz w:val="24"/>
          <w:szCs w:val="24"/>
          <w:vertAlign w:val="subscript"/>
        </w:rPr>
        <w:t>D</w:t>
      </w:r>
      <w:r w:rsidRPr="00DE133B">
        <w:rPr>
          <w:sz w:val="24"/>
          <w:szCs w:val="24"/>
        </w:rPr>
        <w:t xml:space="preserve"> &lt;&lt; k</w:t>
      </w:r>
      <w:r w:rsidRPr="00DE133B">
        <w:rPr>
          <w:sz w:val="24"/>
          <w:szCs w:val="24"/>
          <w:vertAlign w:val="subscript"/>
        </w:rPr>
        <w:t>B</w:t>
      </w:r>
      <w:r w:rsidRPr="00DE133B">
        <w:rPr>
          <w:sz w:val="24"/>
          <w:szCs w:val="24"/>
        </w:rPr>
        <w:t>T &lt;&lt; ω</w:t>
      </w:r>
      <w:r w:rsidRPr="00DE133B">
        <w:rPr>
          <w:sz w:val="24"/>
          <w:szCs w:val="24"/>
          <w:vertAlign w:val="subscript"/>
        </w:rPr>
        <w:t>ks</w:t>
      </w:r>
      <w:r w:rsidRPr="00DE133B">
        <w:rPr>
          <w:sz w:val="24"/>
          <w:szCs w:val="24"/>
          <w:vertAlign w:val="superscript"/>
        </w:rPr>
        <w:t>optical</w:t>
      </w:r>
      <w:r w:rsidRPr="00DE133B">
        <w:rPr>
          <w:sz w:val="24"/>
          <w:szCs w:val="24"/>
        </w:rPr>
        <w:t>.  Then for the acoustic branches we can still say:</w:t>
      </w:r>
    </w:p>
    <w:p w14:paraId="396A1B2F" w14:textId="77777777" w:rsidR="00BE08A6" w:rsidRPr="00DE133B" w:rsidRDefault="00BE08A6" w:rsidP="00BE08A6">
      <w:pPr>
        <w:pStyle w:val="NoSpacing"/>
        <w:rPr>
          <w:sz w:val="24"/>
          <w:szCs w:val="24"/>
        </w:rPr>
      </w:pPr>
    </w:p>
    <w:p w14:paraId="36A199D7" w14:textId="77777777" w:rsidR="00BE08A6" w:rsidRPr="00DE133B" w:rsidRDefault="00BE08A6" w:rsidP="00BE08A6">
      <w:pPr>
        <w:pStyle w:val="NoSpacing"/>
        <w:rPr>
          <w:sz w:val="24"/>
          <w:szCs w:val="24"/>
        </w:rPr>
      </w:pPr>
      <w:r w:rsidRPr="00DE133B">
        <w:rPr>
          <w:position w:val="-30"/>
          <w:sz w:val="24"/>
          <w:szCs w:val="24"/>
        </w:rPr>
        <w:object w:dxaOrig="6759" w:dyaOrig="680" w14:anchorId="1AEB7700">
          <v:shape id="_x0000_i1034" type="#_x0000_t75" style="width:338.75pt;height:33.8pt" o:ole="">
            <v:imagedata r:id="rId24" o:title=""/>
          </v:shape>
          <o:OLEObject Type="Embed" ProgID="Equation.DSMT4" ShapeID="_x0000_i1034" DrawAspect="Content" ObjectID="_1724230768" r:id="rId25"/>
        </w:object>
      </w:r>
      <w:r w:rsidRPr="00DE133B">
        <w:rPr>
          <w:sz w:val="24"/>
          <w:szCs w:val="24"/>
        </w:rPr>
        <w:t xml:space="preserve"> </w:t>
      </w:r>
    </w:p>
    <w:p w14:paraId="709796AF" w14:textId="77777777" w:rsidR="00BE08A6" w:rsidRPr="00DE133B" w:rsidRDefault="00BE08A6" w:rsidP="00BE08A6">
      <w:pPr>
        <w:pStyle w:val="NoSpacing"/>
        <w:rPr>
          <w:sz w:val="24"/>
          <w:szCs w:val="24"/>
        </w:rPr>
      </w:pPr>
    </w:p>
    <w:p w14:paraId="027C9FA7" w14:textId="77777777" w:rsidR="00BE08A6" w:rsidRPr="00DE133B" w:rsidRDefault="00BE08A6" w:rsidP="00BE08A6">
      <w:pPr>
        <w:pStyle w:val="NoSpacing"/>
        <w:rPr>
          <w:sz w:val="24"/>
          <w:szCs w:val="24"/>
        </w:rPr>
      </w:pPr>
      <w:r w:rsidRPr="00DE133B">
        <w:rPr>
          <w:sz w:val="24"/>
          <w:szCs w:val="24"/>
        </w:rPr>
        <w:t>and for the optical branches, we’d have:</w:t>
      </w:r>
    </w:p>
    <w:p w14:paraId="020588B0" w14:textId="77777777" w:rsidR="00BE08A6" w:rsidRPr="00DE133B" w:rsidRDefault="00BE08A6" w:rsidP="00BE08A6">
      <w:pPr>
        <w:pStyle w:val="NoSpacing"/>
        <w:rPr>
          <w:sz w:val="24"/>
          <w:szCs w:val="24"/>
        </w:rPr>
      </w:pPr>
    </w:p>
    <w:p w14:paraId="29597233" w14:textId="77777777" w:rsidR="00BE08A6" w:rsidRPr="00DE133B" w:rsidRDefault="00BE08A6" w:rsidP="00BE08A6">
      <w:pPr>
        <w:pStyle w:val="NoSpacing"/>
        <w:rPr>
          <w:sz w:val="24"/>
          <w:szCs w:val="24"/>
        </w:rPr>
      </w:pPr>
      <w:r w:rsidRPr="00DE133B">
        <w:rPr>
          <w:position w:val="-28"/>
          <w:sz w:val="24"/>
          <w:szCs w:val="24"/>
        </w:rPr>
        <w:object w:dxaOrig="4520" w:dyaOrig="660" w14:anchorId="56410541">
          <v:shape id="_x0000_i1035" type="#_x0000_t75" style="width:226.35pt;height:33.25pt" o:ole="">
            <v:imagedata r:id="rId26" o:title=""/>
          </v:shape>
          <o:OLEObject Type="Embed" ProgID="Equation.DSMT4" ShapeID="_x0000_i1035" DrawAspect="Content" ObjectID="_1724230769" r:id="rId27"/>
        </w:object>
      </w:r>
    </w:p>
    <w:p w14:paraId="677EEA15" w14:textId="77777777" w:rsidR="00BE08A6" w:rsidRPr="00DE133B" w:rsidRDefault="00BE08A6" w:rsidP="00BE08A6">
      <w:pPr>
        <w:pStyle w:val="NoSpacing"/>
        <w:rPr>
          <w:sz w:val="24"/>
          <w:szCs w:val="24"/>
        </w:rPr>
      </w:pPr>
    </w:p>
    <w:p w14:paraId="0AE71ED8" w14:textId="77777777" w:rsidR="00BE08A6" w:rsidRPr="00DE133B" w:rsidRDefault="00BE08A6" w:rsidP="00BE08A6">
      <w:pPr>
        <w:pStyle w:val="NoSpacing"/>
        <w:rPr>
          <w:sz w:val="24"/>
          <w:szCs w:val="24"/>
        </w:rPr>
      </w:pPr>
      <w:r w:rsidRPr="00DE133B">
        <w:rPr>
          <w:sz w:val="24"/>
          <w:szCs w:val="24"/>
        </w:rPr>
        <w:t>in the grossest approximation.  So repeating our analysis, we’d have:</w:t>
      </w:r>
    </w:p>
    <w:p w14:paraId="5F96F791" w14:textId="77777777" w:rsidR="00BE08A6" w:rsidRPr="00DE133B" w:rsidRDefault="00BE08A6" w:rsidP="00BE08A6">
      <w:pPr>
        <w:pStyle w:val="NoSpacing"/>
        <w:rPr>
          <w:sz w:val="24"/>
          <w:szCs w:val="24"/>
        </w:rPr>
      </w:pPr>
    </w:p>
    <w:p w14:paraId="3DA4713C" w14:textId="77777777" w:rsidR="00BE08A6" w:rsidRPr="00DE133B" w:rsidRDefault="00BE08A6" w:rsidP="00BE08A6">
      <w:pPr>
        <w:pStyle w:val="NoSpacing"/>
        <w:rPr>
          <w:sz w:val="24"/>
          <w:szCs w:val="24"/>
        </w:rPr>
      </w:pPr>
      <w:r w:rsidRPr="00DE133B">
        <w:rPr>
          <w:position w:val="-122"/>
          <w:sz w:val="24"/>
          <w:szCs w:val="24"/>
        </w:rPr>
        <w:object w:dxaOrig="5340" w:dyaOrig="2560" w14:anchorId="177368AE">
          <v:shape id="_x0000_i1036" type="#_x0000_t75" style="width:267.25pt;height:128.75pt" o:ole="">
            <v:imagedata r:id="rId28" o:title=""/>
          </v:shape>
          <o:OLEObject Type="Embed" ProgID="Equation.DSMT4" ShapeID="_x0000_i1036" DrawAspect="Content" ObjectID="_1724230770" r:id="rId29"/>
        </w:object>
      </w:r>
    </w:p>
    <w:p w14:paraId="6898D26D" w14:textId="77777777" w:rsidR="00BE08A6" w:rsidRPr="00DE133B" w:rsidRDefault="00BE08A6" w:rsidP="00BE08A6">
      <w:pPr>
        <w:pStyle w:val="NoSpacing"/>
        <w:rPr>
          <w:sz w:val="24"/>
          <w:szCs w:val="24"/>
        </w:rPr>
      </w:pPr>
    </w:p>
    <w:p w14:paraId="49CD9250" w14:textId="77777777" w:rsidR="00BE08A6" w:rsidRPr="00DE133B" w:rsidRDefault="00BE08A6" w:rsidP="00BE08A6">
      <w:pPr>
        <w:pStyle w:val="NoSpacing"/>
        <w:rPr>
          <w:sz w:val="24"/>
          <w:szCs w:val="24"/>
        </w:rPr>
      </w:pPr>
      <w:r w:rsidRPr="00DE133B">
        <w:rPr>
          <w:sz w:val="24"/>
          <w:szCs w:val="24"/>
        </w:rPr>
        <w:t>Now let’s go to even lower temperatures whereby k</w:t>
      </w:r>
      <w:r w:rsidRPr="00DE133B">
        <w:rPr>
          <w:sz w:val="24"/>
          <w:szCs w:val="24"/>
          <w:vertAlign w:val="subscript"/>
        </w:rPr>
        <w:t>B</w:t>
      </w:r>
      <w:r w:rsidRPr="00DE133B">
        <w:rPr>
          <w:sz w:val="24"/>
          <w:szCs w:val="24"/>
        </w:rPr>
        <w:t>T &lt;&lt; ω</w:t>
      </w:r>
      <w:r w:rsidRPr="00DE133B">
        <w:rPr>
          <w:sz w:val="24"/>
          <w:szCs w:val="24"/>
          <w:vertAlign w:val="subscript"/>
        </w:rPr>
        <w:t>D</w:t>
      </w:r>
      <w:r w:rsidRPr="00DE133B">
        <w:rPr>
          <w:sz w:val="24"/>
          <w:szCs w:val="24"/>
        </w:rPr>
        <w:t xml:space="preserve"> &lt;&lt; ω</w:t>
      </w:r>
      <w:r w:rsidRPr="00DE133B">
        <w:rPr>
          <w:sz w:val="24"/>
          <w:szCs w:val="24"/>
          <w:vertAlign w:val="subscript"/>
        </w:rPr>
        <w:t>ks</w:t>
      </w:r>
      <w:r w:rsidRPr="00DE133B">
        <w:rPr>
          <w:sz w:val="24"/>
          <w:szCs w:val="24"/>
          <w:vertAlign w:val="superscript"/>
        </w:rPr>
        <w:t>optical</w:t>
      </w:r>
      <w:r w:rsidRPr="00DE133B">
        <w:rPr>
          <w:sz w:val="24"/>
          <w:szCs w:val="24"/>
        </w:rPr>
        <w:t>.   For simplicity I’ll take the 3 acoustic branches to have the same dispersion relation (i.e. v</w:t>
      </w:r>
      <w:r w:rsidRPr="00DE133B">
        <w:rPr>
          <w:sz w:val="24"/>
          <w:szCs w:val="24"/>
          <w:vertAlign w:val="subscript"/>
        </w:rPr>
        <w:t>s</w:t>
      </w:r>
      <w:r w:rsidRPr="00DE133B">
        <w:rPr>
          <w:sz w:val="24"/>
          <w:szCs w:val="24"/>
        </w:rPr>
        <w:t xml:space="preserve"> is same for both).  And I guess we’ll include all the optical branches, just for kicks, even though they will negligibly contribute, as estimated above.  So now we’ll have:</w:t>
      </w:r>
    </w:p>
    <w:p w14:paraId="6E72E46C" w14:textId="77777777" w:rsidR="00BE08A6" w:rsidRPr="00DE133B" w:rsidRDefault="00BE08A6" w:rsidP="00BE08A6">
      <w:pPr>
        <w:pStyle w:val="NoSpacing"/>
        <w:rPr>
          <w:sz w:val="24"/>
          <w:szCs w:val="24"/>
        </w:rPr>
      </w:pPr>
    </w:p>
    <w:p w14:paraId="48B1E983" w14:textId="77777777" w:rsidR="00BE08A6" w:rsidRPr="00DE133B" w:rsidRDefault="00BE08A6" w:rsidP="00BE08A6">
      <w:pPr>
        <w:pStyle w:val="NoSpacing"/>
        <w:rPr>
          <w:sz w:val="24"/>
          <w:szCs w:val="24"/>
        </w:rPr>
      </w:pPr>
      <w:r w:rsidRPr="00DE133B">
        <w:rPr>
          <w:position w:val="-142"/>
          <w:sz w:val="24"/>
          <w:szCs w:val="24"/>
        </w:rPr>
        <w:object w:dxaOrig="8360" w:dyaOrig="2960" w14:anchorId="41839B6D">
          <v:shape id="_x0000_i1037" type="#_x0000_t75" style="width:417.8pt;height:148.35pt" o:ole="">
            <v:imagedata r:id="rId30" o:title=""/>
          </v:shape>
          <o:OLEObject Type="Embed" ProgID="Equation.DSMT4" ShapeID="_x0000_i1037" DrawAspect="Content" ObjectID="_1724230771" r:id="rId31"/>
        </w:object>
      </w:r>
    </w:p>
    <w:p w14:paraId="6C581E2E" w14:textId="77777777" w:rsidR="00BE08A6" w:rsidRPr="00DE133B" w:rsidRDefault="00BE08A6" w:rsidP="00BE08A6">
      <w:pPr>
        <w:pStyle w:val="NoSpacing"/>
        <w:rPr>
          <w:sz w:val="24"/>
          <w:szCs w:val="24"/>
        </w:rPr>
      </w:pPr>
    </w:p>
    <w:p w14:paraId="0B8AB184" w14:textId="7CFB499B" w:rsidR="00BE08A6" w:rsidRPr="00DE133B" w:rsidRDefault="00BE08A6" w:rsidP="00BE08A6">
      <w:pPr>
        <w:pStyle w:val="NoSpacing"/>
        <w:rPr>
          <w:sz w:val="24"/>
          <w:szCs w:val="24"/>
        </w:rPr>
      </w:pPr>
      <w:r w:rsidRPr="00DE133B">
        <w:rPr>
          <w:sz w:val="24"/>
          <w:szCs w:val="24"/>
        </w:rPr>
        <w:t>If we specialize to the small T limit, we’ll observe the integral’s upper limit will go to ∞, and also that we can safely neglect the 1/[e</w:t>
      </w:r>
      <w:r w:rsidRPr="00DE133B">
        <w:rPr>
          <w:sz w:val="24"/>
          <w:szCs w:val="24"/>
          <w:vertAlign w:val="superscript"/>
        </w:rPr>
        <w:t>βω</w:t>
      </w:r>
      <w:r w:rsidRPr="00DE133B">
        <w:rPr>
          <w:sz w:val="24"/>
          <w:szCs w:val="24"/>
        </w:rPr>
        <w:t xml:space="preserve"> – 1] term in the last bracket.  So then we’d have, borrowing the boson function definition </w:t>
      </w:r>
      <w:r w:rsidR="00FA1AEC">
        <w:rPr>
          <w:sz w:val="24"/>
          <w:szCs w:val="24"/>
        </w:rPr>
        <w:t>(see Stat Mech folder free boson file thing)</w:t>
      </w:r>
      <w:r w:rsidRPr="00DE133B">
        <w:rPr>
          <w:sz w:val="24"/>
          <w:szCs w:val="24"/>
        </w:rPr>
        <w:t>,</w:t>
      </w:r>
    </w:p>
    <w:p w14:paraId="6DA05481" w14:textId="77777777" w:rsidR="001102EC" w:rsidRPr="001102EC" w:rsidRDefault="001102EC" w:rsidP="001102EC">
      <w:pPr>
        <w:pStyle w:val="NoSpacing"/>
        <w:rPr>
          <w:sz w:val="24"/>
          <w:szCs w:val="24"/>
        </w:rPr>
      </w:pPr>
    </w:p>
    <w:p w14:paraId="3AD6D7B8" w14:textId="77777777" w:rsidR="001102EC" w:rsidRPr="001102EC" w:rsidRDefault="001102EC" w:rsidP="001102EC">
      <w:pPr>
        <w:pStyle w:val="NoSpacing"/>
        <w:rPr>
          <w:sz w:val="24"/>
          <w:szCs w:val="24"/>
        </w:rPr>
      </w:pPr>
      <w:r w:rsidRPr="001102EC">
        <w:rPr>
          <w:sz w:val="24"/>
          <w:szCs w:val="24"/>
        </w:rPr>
        <w:object w:dxaOrig="2520" w:dyaOrig="740" w14:anchorId="5D1567D8">
          <v:shape id="_x0000_i1038" type="#_x0000_t75" style="width:126pt;height:37.1pt" o:ole="">
            <v:imagedata r:id="rId32" o:title=""/>
          </v:shape>
          <o:OLEObject Type="Embed" ProgID="Equation.DSMT4" ShapeID="_x0000_i1038" DrawAspect="Content" ObjectID="_1724230772" r:id="rId33"/>
        </w:object>
      </w:r>
    </w:p>
    <w:p w14:paraId="5F1E7540" w14:textId="77777777" w:rsidR="001102EC" w:rsidRPr="001102EC" w:rsidRDefault="001102EC" w:rsidP="001102EC">
      <w:pPr>
        <w:pStyle w:val="NoSpacing"/>
        <w:rPr>
          <w:sz w:val="24"/>
          <w:szCs w:val="24"/>
        </w:rPr>
      </w:pPr>
    </w:p>
    <w:p w14:paraId="7097B8EF" w14:textId="5E7A2176" w:rsidR="001102EC" w:rsidRDefault="001102EC" w:rsidP="00BE08A6">
      <w:pPr>
        <w:pStyle w:val="NoSpacing"/>
        <w:rPr>
          <w:sz w:val="24"/>
          <w:szCs w:val="24"/>
        </w:rPr>
      </w:pPr>
      <w:r>
        <w:rPr>
          <w:sz w:val="24"/>
          <w:szCs w:val="24"/>
        </w:rPr>
        <w:lastRenderedPageBreak/>
        <w:t>this comes to:</w:t>
      </w:r>
    </w:p>
    <w:p w14:paraId="720059D3" w14:textId="77777777" w:rsidR="001102EC" w:rsidRPr="00DE133B" w:rsidRDefault="001102EC" w:rsidP="00BE08A6">
      <w:pPr>
        <w:pStyle w:val="NoSpacing"/>
        <w:rPr>
          <w:sz w:val="24"/>
          <w:szCs w:val="24"/>
        </w:rPr>
      </w:pPr>
    </w:p>
    <w:p w14:paraId="4CF467AA" w14:textId="77777777" w:rsidR="00BE08A6" w:rsidRPr="00DE133B" w:rsidRDefault="00BE08A6" w:rsidP="00BE08A6">
      <w:pPr>
        <w:pStyle w:val="NoSpacing"/>
        <w:rPr>
          <w:sz w:val="24"/>
          <w:szCs w:val="24"/>
        </w:rPr>
      </w:pPr>
      <w:r w:rsidRPr="00DE133B">
        <w:rPr>
          <w:position w:val="-30"/>
          <w:sz w:val="24"/>
          <w:szCs w:val="24"/>
        </w:rPr>
        <w:object w:dxaOrig="4220" w:dyaOrig="720" w14:anchorId="70EE719F">
          <v:shape id="_x0000_i1039" type="#_x0000_t75" style="width:211.1pt;height:36pt" o:ole="">
            <v:imagedata r:id="rId34" o:title=""/>
          </v:shape>
          <o:OLEObject Type="Embed" ProgID="Equation.DSMT4" ShapeID="_x0000_i1039" DrawAspect="Content" ObjectID="_1724230773" r:id="rId35"/>
        </w:object>
      </w:r>
    </w:p>
    <w:p w14:paraId="5739CD6E" w14:textId="77777777" w:rsidR="00BE08A6" w:rsidRPr="00DE133B" w:rsidRDefault="00BE08A6" w:rsidP="00BE08A6">
      <w:pPr>
        <w:pStyle w:val="NoSpacing"/>
        <w:rPr>
          <w:sz w:val="24"/>
          <w:szCs w:val="24"/>
        </w:rPr>
      </w:pPr>
    </w:p>
    <w:p w14:paraId="5F8AEBA5" w14:textId="77777777" w:rsidR="00BE08A6" w:rsidRPr="00DE133B" w:rsidRDefault="00BE08A6" w:rsidP="00BE08A6">
      <w:pPr>
        <w:pStyle w:val="NoSpacing"/>
        <w:rPr>
          <w:sz w:val="24"/>
          <w:szCs w:val="24"/>
        </w:rPr>
      </w:pPr>
      <w:r w:rsidRPr="00DE133B">
        <w:rPr>
          <w:sz w:val="24"/>
          <w:szCs w:val="24"/>
        </w:rPr>
        <w:t>So altogether we have:</w:t>
      </w:r>
    </w:p>
    <w:p w14:paraId="6F7F0E5A" w14:textId="77777777" w:rsidR="00BE08A6" w:rsidRPr="00DE133B" w:rsidRDefault="00BE08A6" w:rsidP="00BE08A6">
      <w:pPr>
        <w:pStyle w:val="NoSpacing"/>
        <w:rPr>
          <w:sz w:val="24"/>
          <w:szCs w:val="24"/>
        </w:rPr>
      </w:pPr>
    </w:p>
    <w:p w14:paraId="785684BC" w14:textId="77777777" w:rsidR="00BE08A6" w:rsidRPr="00DE133B" w:rsidRDefault="00BE08A6" w:rsidP="00BE08A6">
      <w:pPr>
        <w:pStyle w:val="NoSpacing"/>
        <w:rPr>
          <w:sz w:val="24"/>
          <w:szCs w:val="24"/>
        </w:rPr>
      </w:pPr>
      <w:r w:rsidRPr="00DE133B">
        <w:rPr>
          <w:position w:val="-50"/>
          <w:sz w:val="24"/>
          <w:szCs w:val="24"/>
        </w:rPr>
        <w:object w:dxaOrig="6200" w:dyaOrig="1120" w14:anchorId="0689D67A">
          <v:shape id="_x0000_i1040" type="#_x0000_t75" style="width:310.35pt;height:56.2pt" o:ole="">
            <v:imagedata r:id="rId36" o:title=""/>
          </v:shape>
          <o:OLEObject Type="Embed" ProgID="Equation.DSMT4" ShapeID="_x0000_i1040" DrawAspect="Content" ObjectID="_1724230774" r:id="rId37"/>
        </w:object>
      </w:r>
    </w:p>
    <w:p w14:paraId="2A2F0BD2" w14:textId="77777777" w:rsidR="00BE08A6" w:rsidRPr="00DE133B" w:rsidRDefault="00BE08A6" w:rsidP="00BE08A6">
      <w:pPr>
        <w:pStyle w:val="NoSpacing"/>
        <w:rPr>
          <w:sz w:val="24"/>
          <w:szCs w:val="24"/>
        </w:rPr>
      </w:pPr>
    </w:p>
    <w:p w14:paraId="69E543F0" w14:textId="77777777" w:rsidR="00BE08A6" w:rsidRPr="00DE133B" w:rsidRDefault="00BE08A6" w:rsidP="00BE08A6">
      <w:pPr>
        <w:pStyle w:val="NoSpacing"/>
        <w:rPr>
          <w:sz w:val="24"/>
          <w:szCs w:val="24"/>
        </w:rPr>
      </w:pPr>
      <w:r w:rsidRPr="00DE133B">
        <w:rPr>
          <w:sz w:val="24"/>
          <w:szCs w:val="24"/>
        </w:rPr>
        <w:t xml:space="preserve">Now let’s consider the specific heat.  </w:t>
      </w:r>
    </w:p>
    <w:p w14:paraId="1B6C476D" w14:textId="77777777" w:rsidR="00BE08A6" w:rsidRPr="00DE133B" w:rsidRDefault="00BE08A6" w:rsidP="00BE08A6">
      <w:pPr>
        <w:pStyle w:val="NoSpacing"/>
        <w:rPr>
          <w:sz w:val="24"/>
          <w:szCs w:val="24"/>
        </w:rPr>
      </w:pPr>
    </w:p>
    <w:p w14:paraId="23FCD008" w14:textId="77777777" w:rsidR="00BE08A6" w:rsidRPr="00DE133B" w:rsidRDefault="00000000" w:rsidP="00BE08A6">
      <w:pPr>
        <w:pStyle w:val="NoSpacing"/>
        <w:rPr>
          <w:sz w:val="24"/>
          <w:szCs w:val="24"/>
        </w:rPr>
      </w:pPr>
      <w:r>
        <w:rPr>
          <w:sz w:val="24"/>
          <w:szCs w:val="24"/>
        </w:rPr>
        <w:pict w14:anchorId="70F5C795">
          <v:shape id="_x0000_i1041" type="#_x0000_t75" style="width:51.25pt;height:33.25pt">
            <v:imagedata r:id="rId38" o:title=""/>
          </v:shape>
        </w:pict>
      </w:r>
    </w:p>
    <w:p w14:paraId="34C5758F" w14:textId="77777777" w:rsidR="00BE08A6" w:rsidRPr="00DE133B" w:rsidRDefault="00BE08A6" w:rsidP="00BE08A6">
      <w:pPr>
        <w:pStyle w:val="NoSpacing"/>
        <w:rPr>
          <w:sz w:val="24"/>
          <w:szCs w:val="24"/>
        </w:rPr>
      </w:pPr>
    </w:p>
    <w:p w14:paraId="163BC0B3" w14:textId="77777777" w:rsidR="00BE08A6" w:rsidRPr="00DE133B" w:rsidRDefault="00BE08A6" w:rsidP="00BE08A6">
      <w:pPr>
        <w:pStyle w:val="NoSpacing"/>
        <w:rPr>
          <w:sz w:val="24"/>
          <w:szCs w:val="24"/>
        </w:rPr>
      </w:pPr>
      <w:r w:rsidRPr="00DE133B">
        <w:rPr>
          <w:sz w:val="24"/>
          <w:szCs w:val="24"/>
        </w:rPr>
        <w:t>We’ll see that in the asymptotic limits we have:</w:t>
      </w:r>
    </w:p>
    <w:p w14:paraId="0D5C4D06" w14:textId="77777777" w:rsidR="00BE08A6" w:rsidRPr="00DE133B" w:rsidRDefault="00BE08A6" w:rsidP="00BE08A6">
      <w:pPr>
        <w:pStyle w:val="NoSpacing"/>
        <w:rPr>
          <w:sz w:val="24"/>
          <w:szCs w:val="24"/>
        </w:rPr>
      </w:pPr>
    </w:p>
    <w:p w14:paraId="2903A949" w14:textId="77777777" w:rsidR="00BE08A6" w:rsidRPr="00DE133B" w:rsidRDefault="00BE08A6" w:rsidP="00BE08A6">
      <w:pPr>
        <w:pStyle w:val="NoSpacing"/>
        <w:rPr>
          <w:sz w:val="24"/>
          <w:szCs w:val="24"/>
        </w:rPr>
      </w:pPr>
      <w:r w:rsidRPr="00DE133B">
        <w:rPr>
          <w:position w:val="-84"/>
          <w:sz w:val="24"/>
          <w:szCs w:val="24"/>
        </w:rPr>
        <w:object w:dxaOrig="4080" w:dyaOrig="1800" w14:anchorId="1FF680FD">
          <v:shape id="_x0000_i1042" type="#_x0000_t75" style="width:204pt;height:90pt" o:ole="">
            <v:imagedata r:id="rId39" o:title=""/>
          </v:shape>
          <o:OLEObject Type="Embed" ProgID="Equation.DSMT4" ShapeID="_x0000_i1042" DrawAspect="Content" ObjectID="_1724230775" r:id="rId40"/>
        </w:object>
      </w:r>
    </w:p>
    <w:p w14:paraId="0C8221A6" w14:textId="77777777" w:rsidR="00BE08A6" w:rsidRPr="00DE133B" w:rsidRDefault="00BE08A6" w:rsidP="00BE08A6">
      <w:pPr>
        <w:pStyle w:val="NoSpacing"/>
        <w:rPr>
          <w:sz w:val="24"/>
          <w:szCs w:val="24"/>
        </w:rPr>
      </w:pPr>
    </w:p>
    <w:p w14:paraId="7751A5C2" w14:textId="77777777" w:rsidR="00BE08A6" w:rsidRPr="00DE133B" w:rsidRDefault="00BE08A6" w:rsidP="00BE08A6">
      <w:pPr>
        <w:pStyle w:val="NoSpacing"/>
        <w:rPr>
          <w:sz w:val="24"/>
          <w:szCs w:val="24"/>
        </w:rPr>
      </w:pPr>
      <w:r w:rsidRPr="00DE133B">
        <w:rPr>
          <w:sz w:val="24"/>
          <w:szCs w:val="24"/>
        </w:rPr>
        <w:t xml:space="preserve">And in general, it will look something like this: </w:t>
      </w:r>
    </w:p>
    <w:p w14:paraId="1250F61F" w14:textId="77777777" w:rsidR="00BE08A6" w:rsidRPr="00DE133B" w:rsidRDefault="00BE08A6" w:rsidP="00BE08A6">
      <w:pPr>
        <w:pStyle w:val="NoSpacing"/>
        <w:rPr>
          <w:sz w:val="24"/>
          <w:szCs w:val="24"/>
        </w:rPr>
      </w:pPr>
    </w:p>
    <w:p w14:paraId="46FEB371" w14:textId="4C477A43" w:rsidR="00BE08A6" w:rsidRPr="00DE133B" w:rsidRDefault="00D87744" w:rsidP="00BE08A6">
      <w:pPr>
        <w:pStyle w:val="NoSpacing"/>
        <w:rPr>
          <w:sz w:val="24"/>
          <w:szCs w:val="24"/>
        </w:rPr>
      </w:pPr>
      <w:r w:rsidRPr="00DE133B">
        <w:rPr>
          <w:sz w:val="24"/>
          <w:szCs w:val="24"/>
        </w:rPr>
        <w:object w:dxaOrig="3372" w:dyaOrig="2508" w14:anchorId="4EBF2614">
          <v:shape id="_x0000_i1043" type="#_x0000_t75" style="width:174.55pt;height:133.65pt" o:ole="">
            <v:imagedata r:id="rId41" o:title="" croptop="1881f" cropbottom="9674f" cropleft="2799f" cropright="10238f"/>
          </v:shape>
          <o:OLEObject Type="Embed" ProgID="PBrush" ShapeID="_x0000_i1043" DrawAspect="Content" ObjectID="_1724230776" r:id="rId42"/>
        </w:object>
      </w:r>
    </w:p>
    <w:p w14:paraId="3436C806" w14:textId="77777777" w:rsidR="00BE08A6" w:rsidRPr="00DE133B" w:rsidRDefault="00BE08A6" w:rsidP="00BE08A6">
      <w:pPr>
        <w:pStyle w:val="NoSpacing"/>
        <w:rPr>
          <w:sz w:val="24"/>
          <w:szCs w:val="24"/>
        </w:rPr>
      </w:pPr>
    </w:p>
    <w:p w14:paraId="34A45D15" w14:textId="77777777" w:rsidR="00BE08A6" w:rsidRPr="00DE133B" w:rsidRDefault="00BE08A6" w:rsidP="00BE08A6">
      <w:pPr>
        <w:pStyle w:val="NoSpacing"/>
        <w:rPr>
          <w:sz w:val="24"/>
          <w:szCs w:val="24"/>
        </w:rPr>
      </w:pPr>
      <w:r w:rsidRPr="00DE133B">
        <w:rPr>
          <w:sz w:val="24"/>
          <w:szCs w:val="24"/>
        </w:rPr>
        <w:t>The crossover from T</w:t>
      </w:r>
      <w:r w:rsidRPr="00DE133B">
        <w:rPr>
          <w:sz w:val="24"/>
          <w:szCs w:val="24"/>
          <w:vertAlign w:val="superscript"/>
        </w:rPr>
        <w:t>3</w:t>
      </w:r>
      <w:r w:rsidRPr="00DE133B">
        <w:rPr>
          <w:sz w:val="24"/>
          <w:szCs w:val="24"/>
        </w:rPr>
        <w:t xml:space="preserve"> to constant behavior is roughly at the Debye temperature, T</w:t>
      </w:r>
      <w:r w:rsidRPr="00DE133B">
        <w:rPr>
          <w:sz w:val="24"/>
          <w:szCs w:val="24"/>
          <w:vertAlign w:val="subscript"/>
        </w:rPr>
        <w:t>D</w:t>
      </w:r>
      <w:r w:rsidRPr="00DE133B">
        <w:rPr>
          <w:sz w:val="24"/>
          <w:szCs w:val="24"/>
        </w:rPr>
        <w:t xml:space="preserve"> = E</w:t>
      </w:r>
      <w:r w:rsidRPr="00DE133B">
        <w:rPr>
          <w:sz w:val="24"/>
          <w:szCs w:val="24"/>
          <w:vertAlign w:val="subscript"/>
        </w:rPr>
        <w:t>D</w:t>
      </w:r>
      <w:r w:rsidRPr="00DE133B">
        <w:rPr>
          <w:sz w:val="24"/>
          <w:szCs w:val="24"/>
        </w:rPr>
        <w:t>/k</w:t>
      </w:r>
      <w:r w:rsidRPr="00DE133B">
        <w:rPr>
          <w:sz w:val="24"/>
          <w:szCs w:val="24"/>
          <w:vertAlign w:val="subscript"/>
        </w:rPr>
        <w:t>B</w:t>
      </w:r>
      <w:r w:rsidRPr="00DE133B">
        <w:rPr>
          <w:sz w:val="24"/>
          <w:szCs w:val="24"/>
        </w:rPr>
        <w:t xml:space="preserve"> = k</w:t>
      </w:r>
      <w:r w:rsidRPr="00DE133B">
        <w:rPr>
          <w:sz w:val="24"/>
          <w:szCs w:val="24"/>
          <w:vertAlign w:val="subscript"/>
        </w:rPr>
        <w:t>D</w:t>
      </w:r>
      <w:r w:rsidRPr="00DE133B">
        <w:rPr>
          <w:sz w:val="24"/>
          <w:szCs w:val="24"/>
        </w:rPr>
        <w:t>v</w:t>
      </w:r>
      <w:r w:rsidRPr="00DE133B">
        <w:rPr>
          <w:sz w:val="24"/>
          <w:szCs w:val="24"/>
          <w:vertAlign w:val="subscript"/>
        </w:rPr>
        <w:t>s</w:t>
      </w:r>
      <w:r w:rsidRPr="00DE133B">
        <w:rPr>
          <w:sz w:val="24"/>
          <w:szCs w:val="24"/>
        </w:rPr>
        <w:t>/k</w:t>
      </w:r>
      <w:r w:rsidRPr="00DE133B">
        <w:rPr>
          <w:sz w:val="24"/>
          <w:szCs w:val="24"/>
          <w:vertAlign w:val="subscript"/>
        </w:rPr>
        <w:t>B</w:t>
      </w:r>
      <w:r w:rsidRPr="00DE133B">
        <w:rPr>
          <w:sz w:val="24"/>
          <w:szCs w:val="24"/>
        </w:rPr>
        <w:t>.  This is typically ~ 100K or so.  So at room temperatures we’re usually in the saturated constant regime.  Not displayed is what happens at T ~ ∞, if the solid is still around, then c</w:t>
      </w:r>
      <w:r w:rsidRPr="00DE133B">
        <w:rPr>
          <w:sz w:val="24"/>
          <w:szCs w:val="24"/>
          <w:vertAlign w:val="subscript"/>
        </w:rPr>
        <w:t>V</w:t>
      </w:r>
      <w:r w:rsidRPr="00DE133B">
        <w:rPr>
          <w:sz w:val="24"/>
          <w:szCs w:val="24"/>
        </w:rPr>
        <w:t xml:space="preserve"> would begin to rise and approach the T ~ ∞ asymptote.  Actually I guess it would approach intermediate asymptotes as each individual optical branch gets ‘thermally’ activated.  </w:t>
      </w:r>
    </w:p>
    <w:p w14:paraId="39895D69" w14:textId="17C0D5E7" w:rsidR="00FE5038" w:rsidRDefault="00FE5038" w:rsidP="00863F27">
      <w:pPr>
        <w:pStyle w:val="NoSpacing"/>
      </w:pPr>
    </w:p>
    <w:p w14:paraId="23BC066B" w14:textId="5F1C6F40" w:rsidR="00C57844" w:rsidRPr="00863F27" w:rsidRDefault="00863F27" w:rsidP="00863F27">
      <w:pPr>
        <w:pStyle w:val="NoSpacing"/>
        <w:rPr>
          <w:rFonts w:ascii="Calibri" w:hAnsi="Calibri" w:cs="Calibri"/>
          <w:b/>
          <w:sz w:val="28"/>
          <w:szCs w:val="28"/>
        </w:rPr>
      </w:pPr>
      <w:r w:rsidRPr="00863F27">
        <w:rPr>
          <w:rFonts w:ascii="Calibri" w:hAnsi="Calibri" w:cs="Calibri"/>
          <w:b/>
          <w:sz w:val="28"/>
          <w:szCs w:val="28"/>
        </w:rPr>
        <w:t>Phonon + Electron contribution</w:t>
      </w:r>
    </w:p>
    <w:p w14:paraId="119828F9" w14:textId="1F5778E0" w:rsidR="00C57844" w:rsidRDefault="00C57844" w:rsidP="0082439B">
      <w:pPr>
        <w:pStyle w:val="NoSpacing"/>
        <w:rPr>
          <w:sz w:val="24"/>
          <w:szCs w:val="24"/>
        </w:rPr>
      </w:pPr>
      <w:r w:rsidRPr="00863F27">
        <w:rPr>
          <w:sz w:val="24"/>
          <w:szCs w:val="24"/>
        </w:rPr>
        <w:t xml:space="preserve">So now we have electrons and phonons interacting.  The total heat capacity would just be the sum of the two heat capacities.   If we presume the phonons are effectively screened by the electrons, then the phonon spectrum becomes linear in the small q regime, </w:t>
      </w:r>
      <w:r w:rsidR="00863F27">
        <w:rPr>
          <w:sz w:val="24"/>
          <w:szCs w:val="24"/>
        </w:rPr>
        <w:t xml:space="preserve">and </w:t>
      </w:r>
      <w:r w:rsidRPr="00863F27">
        <w:rPr>
          <w:sz w:val="24"/>
          <w:szCs w:val="24"/>
        </w:rPr>
        <w:t>we find the phonon specific heat goes as T</w:t>
      </w:r>
      <w:r w:rsidRPr="00863F27">
        <w:rPr>
          <w:sz w:val="24"/>
          <w:szCs w:val="24"/>
          <w:vertAlign w:val="superscript"/>
        </w:rPr>
        <w:t>3</w:t>
      </w:r>
      <w:r w:rsidRPr="00863F27">
        <w:rPr>
          <w:sz w:val="24"/>
          <w:szCs w:val="24"/>
        </w:rPr>
        <w:t xml:space="preserve"> in the small T limit and asymptotes to 3nk</w:t>
      </w:r>
      <w:r w:rsidRPr="00863F27">
        <w:rPr>
          <w:sz w:val="24"/>
          <w:szCs w:val="24"/>
          <w:vertAlign w:val="subscript"/>
        </w:rPr>
        <w:t>B</w:t>
      </w:r>
      <w:r w:rsidRPr="00863F27">
        <w:rPr>
          <w:sz w:val="24"/>
          <w:szCs w:val="24"/>
        </w:rPr>
        <w:t>.   But we’ll recall the electron contribution went as ~ T in the small limit, thereby dominating the phonon specific heat, and then asymptoted to 3nk</w:t>
      </w:r>
      <w:r w:rsidRPr="00863F27">
        <w:rPr>
          <w:sz w:val="24"/>
          <w:szCs w:val="24"/>
          <w:vertAlign w:val="subscript"/>
        </w:rPr>
        <w:t>B</w:t>
      </w:r>
      <w:r w:rsidRPr="00863F27">
        <w:rPr>
          <w:sz w:val="24"/>
          <w:szCs w:val="24"/>
        </w:rPr>
        <w:t>/2.  So we expect the following behavior:</w:t>
      </w:r>
    </w:p>
    <w:p w14:paraId="79C4F520" w14:textId="77777777" w:rsidR="0082439B" w:rsidRPr="0082439B" w:rsidRDefault="0082439B" w:rsidP="0082439B">
      <w:pPr>
        <w:pStyle w:val="NoSpacing"/>
        <w:rPr>
          <w:sz w:val="24"/>
          <w:szCs w:val="24"/>
        </w:rPr>
      </w:pPr>
    </w:p>
    <w:p w14:paraId="5BDABC82" w14:textId="6D2A3BF2" w:rsidR="00C57844" w:rsidRPr="00D87744" w:rsidRDefault="00C57844" w:rsidP="00D87744">
      <w:pPr>
        <w:rPr>
          <w:rFonts w:ascii="Calibri" w:hAnsi="Calibri" w:cs="Calibri"/>
        </w:rPr>
      </w:pPr>
      <w:r>
        <w:object w:dxaOrig="2760" w:dyaOrig="2400" w14:anchorId="717EACE7">
          <v:shape id="_x0000_i1044" type="#_x0000_t75" style="width:187.65pt;height:134.2pt" o:ole="">
            <v:imagedata r:id="rId43" o:title="" croptop="3057f" cropbottom="10486f" cropleft="1695f" cropright="570f"/>
          </v:shape>
          <o:OLEObject Type="Embed" ProgID="PBrush" ShapeID="_x0000_i1044" DrawAspect="Content" ObjectID="_1724230777" r:id="rId44"/>
        </w:object>
      </w:r>
      <w:r>
        <w:tab/>
      </w:r>
      <w:r>
        <w:tab/>
      </w:r>
    </w:p>
    <w:sectPr w:rsidR="00C57844" w:rsidRPr="00D8774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D466F"/>
    <w:rsid w:val="00023A80"/>
    <w:rsid w:val="000263C0"/>
    <w:rsid w:val="00087059"/>
    <w:rsid w:val="000A744D"/>
    <w:rsid w:val="000D77F7"/>
    <w:rsid w:val="001102EC"/>
    <w:rsid w:val="00133166"/>
    <w:rsid w:val="001732C5"/>
    <w:rsid w:val="001B3094"/>
    <w:rsid w:val="001D0FB6"/>
    <w:rsid w:val="001D466F"/>
    <w:rsid w:val="002F07F5"/>
    <w:rsid w:val="003467EE"/>
    <w:rsid w:val="003929BA"/>
    <w:rsid w:val="003975FA"/>
    <w:rsid w:val="003B2AF0"/>
    <w:rsid w:val="003E1C93"/>
    <w:rsid w:val="003E3259"/>
    <w:rsid w:val="00423231"/>
    <w:rsid w:val="004349E5"/>
    <w:rsid w:val="00434A71"/>
    <w:rsid w:val="00473C98"/>
    <w:rsid w:val="004B39D7"/>
    <w:rsid w:val="00581959"/>
    <w:rsid w:val="005A7D4E"/>
    <w:rsid w:val="005C36BB"/>
    <w:rsid w:val="005D570C"/>
    <w:rsid w:val="006353EE"/>
    <w:rsid w:val="00671681"/>
    <w:rsid w:val="006C62BE"/>
    <w:rsid w:val="006E156E"/>
    <w:rsid w:val="00716032"/>
    <w:rsid w:val="0073196F"/>
    <w:rsid w:val="007452CC"/>
    <w:rsid w:val="00760E37"/>
    <w:rsid w:val="007B335C"/>
    <w:rsid w:val="0082439B"/>
    <w:rsid w:val="00863F27"/>
    <w:rsid w:val="00874286"/>
    <w:rsid w:val="008C4558"/>
    <w:rsid w:val="008F4027"/>
    <w:rsid w:val="009D5095"/>
    <w:rsid w:val="00B41206"/>
    <w:rsid w:val="00BE08A6"/>
    <w:rsid w:val="00BE6A5B"/>
    <w:rsid w:val="00BF56C2"/>
    <w:rsid w:val="00BF6B57"/>
    <w:rsid w:val="00C13DBF"/>
    <w:rsid w:val="00C17C0F"/>
    <w:rsid w:val="00C3619C"/>
    <w:rsid w:val="00C57844"/>
    <w:rsid w:val="00C904F5"/>
    <w:rsid w:val="00C926FF"/>
    <w:rsid w:val="00CF13BF"/>
    <w:rsid w:val="00D34285"/>
    <w:rsid w:val="00D87744"/>
    <w:rsid w:val="00DC6E29"/>
    <w:rsid w:val="00DD44F4"/>
    <w:rsid w:val="00DE133B"/>
    <w:rsid w:val="00E67042"/>
    <w:rsid w:val="00ED77C9"/>
    <w:rsid w:val="00F26467"/>
    <w:rsid w:val="00F611D6"/>
    <w:rsid w:val="00F70ED3"/>
    <w:rsid w:val="00FA1AEC"/>
    <w:rsid w:val="00FA77CE"/>
    <w:rsid w:val="00FE503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35B26A"/>
  <w15:chartTrackingRefBased/>
  <w15:docId w15:val="{A6ECBB91-6120-4A92-B45D-434A8FE238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B41206"/>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5.bin"/><Relationship Id="rId18" Type="http://schemas.openxmlformats.org/officeDocument/2006/relationships/image" Target="media/image8.wmf"/><Relationship Id="rId26" Type="http://schemas.openxmlformats.org/officeDocument/2006/relationships/image" Target="media/image12.wmf"/><Relationship Id="rId39" Type="http://schemas.openxmlformats.org/officeDocument/2006/relationships/image" Target="media/image19.wmf"/><Relationship Id="rId21" Type="http://schemas.openxmlformats.org/officeDocument/2006/relationships/oleObject" Target="embeddings/oleObject9.bin"/><Relationship Id="rId34" Type="http://schemas.openxmlformats.org/officeDocument/2006/relationships/image" Target="media/image16.wmf"/><Relationship Id="rId42" Type="http://schemas.openxmlformats.org/officeDocument/2006/relationships/oleObject" Target="embeddings/oleObject19.bin"/><Relationship Id="rId7" Type="http://schemas.openxmlformats.org/officeDocument/2006/relationships/oleObject" Target="embeddings/oleObject2.bin"/><Relationship Id="rId2" Type="http://schemas.openxmlformats.org/officeDocument/2006/relationships/settings" Target="settings.xml"/><Relationship Id="rId16" Type="http://schemas.openxmlformats.org/officeDocument/2006/relationships/image" Target="media/image7.wmf"/><Relationship Id="rId29" Type="http://schemas.openxmlformats.org/officeDocument/2006/relationships/oleObject" Target="embeddings/oleObject13.bin"/><Relationship Id="rId1" Type="http://schemas.openxmlformats.org/officeDocument/2006/relationships/styles" Target="styles.xml"/><Relationship Id="rId6" Type="http://schemas.openxmlformats.org/officeDocument/2006/relationships/image" Target="media/image2.png"/><Relationship Id="rId11" Type="http://schemas.openxmlformats.org/officeDocument/2006/relationships/oleObject" Target="embeddings/oleObject4.bin"/><Relationship Id="rId24" Type="http://schemas.openxmlformats.org/officeDocument/2006/relationships/image" Target="media/image11.wmf"/><Relationship Id="rId32" Type="http://schemas.openxmlformats.org/officeDocument/2006/relationships/image" Target="media/image15.wmf"/><Relationship Id="rId37" Type="http://schemas.openxmlformats.org/officeDocument/2006/relationships/oleObject" Target="embeddings/oleObject17.bin"/><Relationship Id="rId40" Type="http://schemas.openxmlformats.org/officeDocument/2006/relationships/oleObject" Target="embeddings/oleObject18.bin"/><Relationship Id="rId45" Type="http://schemas.openxmlformats.org/officeDocument/2006/relationships/fontTable" Target="fontTable.xml"/><Relationship Id="rId5" Type="http://schemas.openxmlformats.org/officeDocument/2006/relationships/oleObject" Target="embeddings/oleObject1.bin"/><Relationship Id="rId15" Type="http://schemas.openxmlformats.org/officeDocument/2006/relationships/oleObject" Target="embeddings/oleObject6.bin"/><Relationship Id="rId23" Type="http://schemas.openxmlformats.org/officeDocument/2006/relationships/oleObject" Target="embeddings/oleObject10.bin"/><Relationship Id="rId28" Type="http://schemas.openxmlformats.org/officeDocument/2006/relationships/image" Target="media/image13.wmf"/><Relationship Id="rId36" Type="http://schemas.openxmlformats.org/officeDocument/2006/relationships/image" Target="media/image17.wmf"/><Relationship Id="rId10" Type="http://schemas.openxmlformats.org/officeDocument/2006/relationships/image" Target="media/image4.wmf"/><Relationship Id="rId19" Type="http://schemas.openxmlformats.org/officeDocument/2006/relationships/oleObject" Target="embeddings/oleObject8.bin"/><Relationship Id="rId31" Type="http://schemas.openxmlformats.org/officeDocument/2006/relationships/oleObject" Target="embeddings/oleObject14.bin"/><Relationship Id="rId44" Type="http://schemas.openxmlformats.org/officeDocument/2006/relationships/oleObject" Target="embeddings/oleObject20.bin"/><Relationship Id="rId4" Type="http://schemas.openxmlformats.org/officeDocument/2006/relationships/image" Target="media/image1.wmf"/><Relationship Id="rId9" Type="http://schemas.openxmlformats.org/officeDocument/2006/relationships/oleObject" Target="embeddings/oleObject3.bin"/><Relationship Id="rId14" Type="http://schemas.openxmlformats.org/officeDocument/2006/relationships/image" Target="media/image6.wmf"/><Relationship Id="rId22" Type="http://schemas.openxmlformats.org/officeDocument/2006/relationships/image" Target="media/image10.wmf"/><Relationship Id="rId27" Type="http://schemas.openxmlformats.org/officeDocument/2006/relationships/oleObject" Target="embeddings/oleObject12.bin"/><Relationship Id="rId30" Type="http://schemas.openxmlformats.org/officeDocument/2006/relationships/image" Target="media/image14.wmf"/><Relationship Id="rId35" Type="http://schemas.openxmlformats.org/officeDocument/2006/relationships/oleObject" Target="embeddings/oleObject16.bin"/><Relationship Id="rId43" Type="http://schemas.openxmlformats.org/officeDocument/2006/relationships/image" Target="media/image21.png"/><Relationship Id="rId8" Type="http://schemas.openxmlformats.org/officeDocument/2006/relationships/image" Target="media/image3.wmf"/><Relationship Id="rId3" Type="http://schemas.openxmlformats.org/officeDocument/2006/relationships/webSettings" Target="webSettings.xml"/><Relationship Id="rId12" Type="http://schemas.openxmlformats.org/officeDocument/2006/relationships/image" Target="media/image5.wmf"/><Relationship Id="rId17" Type="http://schemas.openxmlformats.org/officeDocument/2006/relationships/oleObject" Target="embeddings/oleObject7.bin"/><Relationship Id="rId25" Type="http://schemas.openxmlformats.org/officeDocument/2006/relationships/oleObject" Target="embeddings/oleObject11.bin"/><Relationship Id="rId33" Type="http://schemas.openxmlformats.org/officeDocument/2006/relationships/oleObject" Target="embeddings/oleObject15.bin"/><Relationship Id="rId38" Type="http://schemas.openxmlformats.org/officeDocument/2006/relationships/image" Target="media/image18.wmf"/><Relationship Id="rId46" Type="http://schemas.openxmlformats.org/officeDocument/2006/relationships/theme" Target="theme/theme1.xml"/><Relationship Id="rId20" Type="http://schemas.openxmlformats.org/officeDocument/2006/relationships/image" Target="media/image9.wmf"/><Relationship Id="rId41" Type="http://schemas.openxmlformats.org/officeDocument/2006/relationships/image" Target="media/image20.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357</TotalTime>
  <Pages>6</Pages>
  <Words>689</Words>
  <Characters>3931</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Douglas</dc:creator>
  <cp:keywords/>
  <dc:description/>
  <cp:lastModifiedBy>Andrew Douglas</cp:lastModifiedBy>
  <cp:revision>40</cp:revision>
  <dcterms:created xsi:type="dcterms:W3CDTF">2019-08-22T18:52:00Z</dcterms:created>
  <dcterms:modified xsi:type="dcterms:W3CDTF">2022-09-09T16:12:00Z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